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Приложение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«Школьной экологической секции», </w:t>
        <w:br w:type="textWrapping"/>
        <w:t xml:space="preserve">проводимой в рамках Международной научной конференции «Техногенные системы и экологический риск»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школьную экологическую секцию принимаются материалы исследовательских работ, выполненные обучающимися 7-11 классов общеобразовательных организаций, организаций дополнительного образования и организаций среднего профессионального образования вне зависимости от ведомственной принадлежности и места нахождения.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Исследовательские работы должны соответствовать экологической тематике. Тематика секции охватывает следующие направления: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Современные экологические технологии. Проблемы обращения с отходами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Биоразнообразие и устойчивость экосистем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Техногенный и экологический риски. Радиационная безопасность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Биотестирование и биоиндикация окружающей среды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Экологические аспекты действия неионизирующего и ионизирующего излучения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Организм и среда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ООПТ и зеленая экономика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конференцию принимаются исследовательские работы, обладающие научной новизной, выполненные обучающимися самостоятельно или под руководством научного ру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ководителя. Научный руководитель может быть соавтором тезисов. Реферативные работы к участию не принимаются.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Отбор докладов для участия в конференции осуществляется в процессе рецензирования тезисов докладов в соответствии с критериями (Приложение 4). Для рецензирования тезисов создается экспертная комиссия. Без предварительного отбора к участию в конференции приглашаются авторы работ, рекомендованных к участию в конференции экспертными комиссиями (жюри) всероссийских и региональных конференций и конкурсов исследовательских работ обучающихся.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результатах отбора тезисов участники извещаются по адресам электронной почты, указанным в заявке.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очного этапа, выступившие с докладом на конференции, получают сертификат участника. Авторы лучших докладов по решению экспертной комиссии и оргкомитета могут быть награждены дипломами.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Заочное участие в конференции не предусмотрено.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76" w:lineRule="auto"/>
        <w:ind w:left="0" w:right="0" w:firstLine="284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Тезисы лучших докладов по решению экспертной комиссии будут опубликованы в сборнике материалов конференции при условии соблюдения требований к оформлению.</w:t>
      </w:r>
    </w:p>
    <w:p w:rsidR="00000000" w:rsidDel="00000000" w:rsidP="00000000" w:rsidRDefault="00000000" w:rsidRPr="00000000" w14:paraId="0000001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Приложение 4</w:t>
      </w:r>
    </w:p>
    <w:p w:rsidR="00000000" w:rsidDel="00000000" w:rsidP="00000000" w:rsidRDefault="00000000" w:rsidRPr="00000000" w14:paraId="0000001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Критерии оценивания тезисов </w:t>
        <w:br w:type="textWrapping"/>
      </w:r>
      <w:r w:rsidDel="00000000" w:rsidR="00000000" w:rsidRPr="00000000">
        <w:rPr>
          <w:b w:val="1"/>
          <w:rtl w:val="0"/>
        </w:rPr>
        <w:t xml:space="preserve">направленных на «Школьную экологическую секцию», </w:t>
        <w:br w:type="textWrapping"/>
        <w:t xml:space="preserve">проводимую в рамках Международной научной конференции </w:t>
        <w:br w:type="textWrapping"/>
        <w:t xml:space="preserve">«</w:t>
      </w:r>
      <w:r w:rsidDel="00000000" w:rsidR="00000000" w:rsidRPr="00000000">
        <w:rPr>
          <w:b w:val="1"/>
          <w:color w:val="000000"/>
          <w:rtl w:val="0"/>
        </w:rPr>
        <w:t xml:space="preserve">Техногенные системы и экологический риск»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204"/>
        <w:gridCol w:w="992"/>
        <w:gridCol w:w="1134"/>
        <w:gridCol w:w="1241"/>
        <w:tblGridChange w:id="0">
          <w:tblGrid>
            <w:gridCol w:w="6204"/>
            <w:gridCol w:w="992"/>
            <w:gridCol w:w="1134"/>
            <w:gridCol w:w="1241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Критерий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Значение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Научная новизна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содержания тезисов названию доклада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Соответствие экологической тематике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Корректность методики и ясность ее изложения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Качество текста и иллюстративного материала (грамотность общая и научная, культура оформления)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Значение результатов исследования для науки и / или практики</w:t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Возможные значения критериев:</w:t>
      </w:r>
    </w:p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  <w:t xml:space="preserve">0 – отсутствует</w:t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  <w:t xml:space="preserve">1 – посредственно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rtl w:val="0"/>
        </w:rPr>
        <w:t xml:space="preserve">2 – хорошо </w:t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Минимальная сумма баллов для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принятия тезисов на конференцию – 6 (при условии соответствия возраста обучающихся требованиям настоящего Положения)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i w:val="1"/>
          <w:rtl w:val="0"/>
        </w:rPr>
        <w:t xml:space="preserve">Минимальная сумма баллов для публикации в сборнике – 10 (либо другая сумма, если будет конкурсный отбор), при условии соблюдения правил оформления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/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850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rsid w:val="000C4C75"/>
    <w:rPr>
      <w:sz w:val="24"/>
      <w:szCs w:val="24"/>
    </w:rPr>
  </w:style>
  <w:style w:type="table" w:styleId="a7">
    <w:name w:val="Table Grid"/>
    <w:basedOn w:val="a1"/>
    <w:rsid w:val="0087484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BF1AF9"/>
    <w:pPr>
      <w:ind w:left="720"/>
      <w:contextualSpacing w:val="1"/>
    </w:pPr>
  </w:style>
  <w:style w:type="paragraph" w:styleId="msonormalmailrucssattributepostfix" w:customStyle="1">
    <w:name w:val="msonormal_mailru_css_attribute_postfix"/>
    <w:basedOn w:val="a"/>
    <w:rsid w:val="00EB7F05"/>
    <w:pPr>
      <w:spacing w:after="100" w:afterAutospacing="1" w:before="100" w:beforeAutospacing="1"/>
    </w:pPr>
  </w:style>
  <w:style w:type="character" w:styleId="a9">
    <w:name w:val="Hyperlink"/>
    <w:basedOn w:val="a0"/>
    <w:uiPriority w:val="99"/>
    <w:unhideWhenUsed w:val="1"/>
    <w:rsid w:val="001C1122"/>
    <w:rPr>
      <w:color w:val="0000ff"/>
      <w:u w:val="single"/>
    </w:rPr>
  </w:style>
  <w:style w:type="paragraph" w:styleId="aa">
    <w:name w:val="Balloon Text"/>
    <w:basedOn w:val="a"/>
    <w:link w:val="ab"/>
    <w:rsid w:val="0013490D"/>
    <w:rPr>
      <w:rFonts w:ascii="Tahoma" w:cs="Tahoma" w:hAnsi="Tahoma"/>
      <w:sz w:val="16"/>
      <w:szCs w:val="16"/>
    </w:rPr>
  </w:style>
  <w:style w:type="character" w:styleId="ab" w:customStyle="1">
    <w:name w:val="Текст выноски Знак"/>
    <w:basedOn w:val="a0"/>
    <w:link w:val="aa"/>
    <w:rsid w:val="0013490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wuM+utU9PzjDSIFgp1dOTJkSAQ==">AMUW2mVgJRnTw5tFeSej7f0JVLJclS/V7n98Y/vuyNfdrMZWQq9uyn7oWz+g0/NE5NccT3B311KiFuWVpbrEhEIJ4YSbcfA1hpeSt0rGx7nuqdDtIT2uUUU=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2018-03-06T13:30:00Z</dcterms:created>
</cp:coreProperties>
</file>